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highlight w:val="none"/>
          <w:shd w:fill="auto" w:val="clear"/>
          <w14:ligatures w14:val="none"/>
        </w:rPr>
      </w:pPr>
      <w:r>
        <w:rPr>
          <w:rFonts w:cs="Cambria Math" w:ascii="Cambria Math" w:hAnsi="Cambria Math"/>
          <w:szCs w:val="24"/>
          <w:u w:val="single"/>
          <w:shd w:fill="auto" w:val="clear"/>
          <w14:ligatures w14:val="none"/>
        </w:rPr>
        <w:t>ANEXO XII – MINUTA DE CONTRATO</w:t>
      </w:r>
    </w:p>
    <w:p>
      <w:pPr>
        <w:pStyle w:val="ListParagraph"/>
        <w:numPr>
          <w:ilvl w:val="0"/>
          <w:numId w:val="1"/>
        </w:numPr>
        <w:jc w:val="center"/>
        <w:rPr>
          <w:highlight w:val="none"/>
          <w:shd w:fill="auto" w:val="clear"/>
          <w14:ligatures w14:val="none"/>
        </w:rPr>
      </w:pPr>
      <w:r>
        <w:rPr>
          <w:rFonts w:cs="Cambria Math" w:ascii="Cambria Math" w:hAnsi="Cambria Math"/>
          <w:b/>
          <w:szCs w:val="24"/>
          <w:shd w:fill="auto" w:val="clear"/>
          <w14:ligatures w14:val="none"/>
        </w:rPr>
        <w:t>Modalidade Nº 000/</w:t>
      </w:r>
      <w:r>
        <w:rPr>
          <w:rFonts w:cs="Cambria Math" w:ascii="Cambria Math" w:hAnsi="Cambria Math"/>
          <w:b/>
          <w:szCs w:val="24"/>
          <w:shd w:fill="auto" w:val="clear"/>
          <w14:ligatures w14:val="none"/>
        </w:rPr>
        <w:t>2025</w:t>
      </w:r>
    </w:p>
    <w:p>
      <w:pPr>
        <w:pStyle w:val="Normal"/>
        <w:numPr>
          <w:ilvl w:val="0"/>
          <w:numId w:val="1"/>
        </w:numPr>
        <w:jc w:val="center"/>
        <w:rPr>
          <w:highlight w:val="none"/>
          <w:shd w:fill="auto" w:val="clear"/>
          <w14:ligatures w14:val="none"/>
        </w:rPr>
      </w:pPr>
      <w:r>
        <w:rPr>
          <w:rFonts w:cs="Cambria Math" w:ascii="Cambria Math" w:hAnsi="Cambria Math"/>
          <w:b/>
          <w:szCs w:val="24"/>
          <w:shd w:fill="auto" w:val="clear"/>
          <w14:ligatures w14:val="none"/>
        </w:rPr>
        <w:t>Processo de Despesas Nº000/202</w:t>
      </w:r>
      <w:r>
        <w:rPr>
          <w:rFonts w:cs="Cambria Math" w:ascii="Cambria Math" w:hAnsi="Cambria Math"/>
          <w:b/>
          <w:szCs w:val="24"/>
          <w:shd w:fill="auto" w:val="clear"/>
          <w14:ligatures w14:val="none"/>
        </w:rPr>
        <w:t>5</w:t>
      </w:r>
    </w:p>
    <w:p>
      <w:pPr>
        <w:pStyle w:val="Normal"/>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w:t>
      </w:r>
      <w:r>
        <w:rPr>
          <w:rFonts w:ascii="Cambria Math" w:hAnsi="Cambria Math"/>
        </w:rPr>
        <w:t>5</w:t>
      </w:r>
      <w:r>
        <w:rPr>
          <w:rFonts w:ascii="Cambria Math" w:hAnsi="Cambria Math"/>
        </w:rPr>
        <w:t xml:space="preserve"> – Modalidade nº 000/202.</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default" r:id="rId2"/>
      <w:footerReference w:type="default" r:id="rId3"/>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13579454"/>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2665EBBB">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2665EBBB">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1" distT="0" distB="0" distL="81915" distR="89535" simplePos="0" locked="0" layoutInCell="0" allowOverlap="1" relativeHeight="72">
              <wp:simplePos x="0" y="0"/>
              <wp:positionH relativeFrom="page">
                <wp:posOffset>5497830</wp:posOffset>
              </wp:positionH>
              <wp:positionV relativeFrom="page">
                <wp:posOffset>271145</wp:posOffset>
              </wp:positionV>
              <wp:extent cx="1787525" cy="1090930"/>
              <wp:effectExtent l="0" t="0" r="0" b="0"/>
              <wp:wrapSquare wrapText="bothSides"/>
              <wp:docPr id="3"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0"/>
                                  <w:ind w:left="0" w:right="0" w:hanging="0"/>
                                  <w:rPr/>
                                </w:pPr>
                                <w:r>
                                  <w:rPr/>
                                  <w:t xml:space="preserve">PROCESSO N°:  </w:t>
                                </w:r>
                                <w:r>
                                  <w:rPr>
                                    <w:rFonts w:eastAsia="Times New Roman" w:cs="Times New Roman"/>
                                    <w:b/>
                                    <w:color w:val="auto"/>
                                    <w:sz w:val="24"/>
                                    <w:szCs w:val="24"/>
                                    <w:lang w:val="pt-BR" w:eastAsia="zh-CN" w:bidi="ar-SA"/>
                                  </w:rPr>
                                  <w:t>3</w:t>
                                </w:r>
                                <w:r>
                                  <w:rPr>
                                    <w:rFonts w:eastAsia="Times New Roman" w:cs="Times New Roman"/>
                                    <w:b/>
                                    <w:color w:val="auto"/>
                                    <w:sz w:val="24"/>
                                    <w:szCs w:val="24"/>
                                    <w:lang w:val="pt-BR" w:eastAsia="zh-CN" w:bidi="ar-SA"/>
                                  </w:rPr>
                                  <w:t>46</w:t>
                                </w:r>
                                <w:r>
                                  <w:rPr>
                                    <w:b/>
                                    <w:sz w:val="24"/>
                                    <w:szCs w:val="24"/>
                                  </w:rPr>
                                  <w:t>/202</w:t>
                                </w:r>
                                <w:r>
                                  <w:rPr>
                                    <w:rFonts w:eastAsia="Times New Roman" w:cs="Times New Roman"/>
                                    <w:b/>
                                    <w:color w:val="auto"/>
                                    <w:sz w:val="24"/>
                                    <w:szCs w:val="24"/>
                                    <w:lang w:val="pt-BR" w:eastAsia="zh-CN" w:bidi="ar-SA"/>
                                  </w:rPr>
                                  <w:t>5</w:t>
                                </w:r>
                              </w:p>
                              <w:p>
                                <w:pPr>
                                  <w:pStyle w:val="Normal"/>
                                  <w:widowControl w:val="false"/>
                                  <w:tabs>
                                    <w:tab w:val="clear" w:pos="708"/>
                                    <w:tab w:val="left" w:pos="2592" w:leader="none"/>
                                  </w:tabs>
                                  <w:spacing w:lineRule="auto" w:line="480"/>
                                  <w:ind w:left="0" w:right="0" w:hanging="0"/>
                                  <w:rPr/>
                                </w:pPr>
                                <w:r>
                                  <w:rPr/>
                                  <w:t>FL. N°:_____________</w:t>
                                </w:r>
                              </w:p>
                              <w:p>
                                <w:pPr>
                                  <w:pStyle w:val="Normal"/>
                                  <w:widowControl w:val="false"/>
                                  <w:spacing w:lineRule="auto" w:line="480"/>
                                  <w:ind w:left="0" w:right="0" w:hanging="0"/>
                                  <w:rPr/>
                                </w:pPr>
                                <w:r>
                                  <w:rPr/>
                                  <w:t>ASS.:_______________</w:t>
                                </w:r>
                              </w:p>
                            </w:tc>
                          </w:tr>
                        </w:tbl>
                        <w:p>
                          <w:pPr>
                            <w:pStyle w:val="Normal"/>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0"/>
                            <w:ind w:left="0" w:right="0" w:hanging="0"/>
                            <w:rPr/>
                          </w:pPr>
                          <w:r>
                            <w:rPr/>
                            <w:t xml:space="preserve">PROCESSO N°:  </w:t>
                          </w:r>
                          <w:r>
                            <w:rPr>
                              <w:rFonts w:eastAsia="Times New Roman" w:cs="Times New Roman"/>
                              <w:b/>
                              <w:color w:val="auto"/>
                              <w:sz w:val="24"/>
                              <w:szCs w:val="24"/>
                              <w:lang w:val="pt-BR" w:eastAsia="zh-CN" w:bidi="ar-SA"/>
                            </w:rPr>
                            <w:t>3</w:t>
                          </w:r>
                          <w:r>
                            <w:rPr>
                              <w:rFonts w:eastAsia="Times New Roman" w:cs="Times New Roman"/>
                              <w:b/>
                              <w:color w:val="auto"/>
                              <w:sz w:val="24"/>
                              <w:szCs w:val="24"/>
                              <w:lang w:val="pt-BR" w:eastAsia="zh-CN" w:bidi="ar-SA"/>
                            </w:rPr>
                            <w:t>46</w:t>
                          </w:r>
                          <w:r>
                            <w:rPr>
                              <w:b/>
                              <w:sz w:val="24"/>
                              <w:szCs w:val="24"/>
                            </w:rPr>
                            <w:t>/202</w:t>
                          </w:r>
                          <w:r>
                            <w:rPr>
                              <w:rFonts w:eastAsia="Times New Roman" w:cs="Times New Roman"/>
                              <w:b/>
                              <w:color w:val="auto"/>
                              <w:sz w:val="24"/>
                              <w:szCs w:val="24"/>
                              <w:lang w:val="pt-BR" w:eastAsia="zh-CN" w:bidi="ar-SA"/>
                            </w:rPr>
                            <w:t>5</w:t>
                          </w:r>
                        </w:p>
                        <w:p>
                          <w:pPr>
                            <w:pStyle w:val="Normal"/>
                            <w:widowControl w:val="false"/>
                            <w:tabs>
                              <w:tab w:val="clear" w:pos="708"/>
                              <w:tab w:val="left" w:pos="2592" w:leader="none"/>
                            </w:tabs>
                            <w:spacing w:lineRule="auto" w:line="480"/>
                            <w:ind w:left="0" w:right="0" w:hanging="0"/>
                            <w:rPr/>
                          </w:pPr>
                          <w:r>
                            <w:rPr/>
                            <w:t>FL. N°:_____________</w:t>
                          </w:r>
                        </w:p>
                        <w:p>
                          <w:pPr>
                            <w:pStyle w:val="Normal"/>
                            <w:widowControl w:val="false"/>
                            <w:spacing w:lineRule="auto" w:line="480"/>
                            <w:ind w:left="0" w:right="0" w:hanging="0"/>
                            <w:rPr/>
                          </w:pPr>
                          <w:r>
                            <w:rPr/>
                            <w:t>ASS.:_______________</w:t>
                          </w:r>
                        </w:p>
                      </w:tc>
                    </w:tr>
                  </w:tbl>
                  <w:p>
                    <w:pPr>
                      <w:pStyle w:val="Normal"/>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184" y="0"/>
              <wp:lineTo x="-184" y="21276"/>
              <wp:lineTo x="21516" y="21276"/>
              <wp:lineTo x="21516" y="0"/>
              <wp:lineTo x="-184"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pt-BR" w:eastAsia="zh-CN"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Arial" w:hAnsi="Arial"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ascii="Arial" w:hAnsi="Arial" w:cs="Lucida Sans"/>
      <w:i/>
      <w:iCs/>
      <w:sz w:val="24"/>
      <w:szCs w:val="24"/>
    </w:rPr>
  </w:style>
  <w:style w:type="paragraph" w:styleId="Ndice">
    <w:name w:val="Índice"/>
    <w:basedOn w:val="Normal"/>
    <w:qFormat/>
    <w:pPr>
      <w:suppressLineNumbers/>
    </w:pPr>
    <w:rPr>
      <w:rFonts w:ascii="Arial" w:hAnsi="Arial" w:cs="Lucida Sans"/>
      <w:lang w:val="zxx" w:eastAsia="zxx" w:bidi="zxx"/>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LibreOffice/7.3.4.2$Windows_X86_64 LibreOffice_project/728fec16bd5f605073805c3c9e7c4212a0120dc5</Application>
  <AppVersion>15.0000</AppVersion>
  <Pages>18</Pages>
  <Words>6517</Words>
  <Characters>37532</Characters>
  <CharactersWithSpaces>43890</CharactersWithSpaces>
  <Paragraphs>248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dcterms:modified xsi:type="dcterms:W3CDTF">2025-09-29T09:30:17Z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